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298" w:rsidRDefault="005C3298" w:rsidP="005C3298">
      <w:pPr>
        <w:pStyle w:val="Default"/>
        <w:rPr>
          <w:b/>
          <w:bCs/>
          <w:sz w:val="23"/>
          <w:szCs w:val="23"/>
        </w:rPr>
      </w:pPr>
    </w:p>
    <w:p w:rsidR="005C3298" w:rsidRDefault="005C3298" w:rsidP="005C3298">
      <w:pPr>
        <w:tabs>
          <w:tab w:val="left" w:pos="5680"/>
        </w:tabs>
        <w:spacing w:line="360" w:lineRule="auto"/>
        <w:ind w:left="710" w:right="68"/>
        <w:jc w:val="center"/>
        <w:rPr>
          <w:snapToGrid w:val="0"/>
        </w:rPr>
      </w:pPr>
      <w:r>
        <w:rPr>
          <w:noProof/>
        </w:rPr>
        <w:drawing>
          <wp:inline distT="0" distB="0" distL="0" distR="0">
            <wp:extent cx="716280" cy="762000"/>
            <wp:effectExtent l="1905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srcRect/>
                    <a:stretch>
                      <a:fillRect/>
                    </a:stretch>
                  </pic:blipFill>
                  <pic:spPr bwMode="auto">
                    <a:xfrm>
                      <a:off x="0" y="0"/>
                      <a:ext cx="716280" cy="762000"/>
                    </a:xfrm>
                    <a:prstGeom prst="rect">
                      <a:avLst/>
                    </a:prstGeom>
                    <a:noFill/>
                    <a:ln w="9525">
                      <a:noFill/>
                      <a:miter lim="800000"/>
                      <a:headEnd/>
                      <a:tailEnd/>
                    </a:ln>
                  </pic:spPr>
                </pic:pic>
              </a:graphicData>
            </a:graphic>
          </wp:inline>
        </w:drawing>
      </w:r>
    </w:p>
    <w:p w:rsidR="005C3298" w:rsidRDefault="005C3298" w:rsidP="005C3298">
      <w:pPr>
        <w:tabs>
          <w:tab w:val="left" w:pos="5680"/>
        </w:tabs>
        <w:spacing w:line="360" w:lineRule="auto"/>
        <w:ind w:left="710" w:right="68"/>
        <w:jc w:val="center"/>
        <w:rPr>
          <w:snapToGrid w:val="0"/>
        </w:rPr>
      </w:pPr>
      <w:r>
        <w:rPr>
          <w:b/>
          <w:snapToGrid w:val="0"/>
        </w:rPr>
        <w:t xml:space="preserve">  I S T I T U T O    C O M P R E N S I V O  </w:t>
      </w:r>
      <w:r>
        <w:rPr>
          <w:snapToGrid w:val="0"/>
        </w:rPr>
        <w:t>" Villa Lina Ritiro "</w:t>
      </w:r>
    </w:p>
    <w:p w:rsidR="005C3298" w:rsidRDefault="005C3298" w:rsidP="005C3298">
      <w:pPr>
        <w:tabs>
          <w:tab w:val="left" w:pos="5680"/>
        </w:tabs>
        <w:spacing w:line="360" w:lineRule="auto"/>
        <w:ind w:left="710" w:right="68"/>
        <w:jc w:val="center"/>
        <w:rPr>
          <w:snapToGrid w:val="0"/>
        </w:rPr>
      </w:pPr>
      <w:r>
        <w:rPr>
          <w:snapToGrid w:val="0"/>
        </w:rPr>
        <w:t>Scuola dell’Infanzia - Primaria – Secondaria di I grado</w:t>
      </w:r>
    </w:p>
    <w:p w:rsidR="005C3298" w:rsidRDefault="005C3298" w:rsidP="005C3298">
      <w:pPr>
        <w:tabs>
          <w:tab w:val="left" w:pos="5680"/>
        </w:tabs>
        <w:spacing w:line="360" w:lineRule="auto"/>
        <w:ind w:left="710" w:right="68"/>
        <w:jc w:val="center"/>
        <w:rPr>
          <w:snapToGrid w:val="0"/>
        </w:rPr>
      </w:pPr>
      <w:r>
        <w:rPr>
          <w:snapToGrid w:val="0"/>
        </w:rPr>
        <w:t xml:space="preserve">Via Sila 29 98121 - </w:t>
      </w:r>
      <w:proofErr w:type="spellStart"/>
      <w:r>
        <w:rPr>
          <w:snapToGrid w:val="0"/>
        </w:rPr>
        <w:t>Tel.-Fax</w:t>
      </w:r>
      <w:proofErr w:type="spellEnd"/>
      <w:r>
        <w:rPr>
          <w:snapToGrid w:val="0"/>
        </w:rPr>
        <w:t xml:space="preserve"> : 090.363578  Tel. 090.362387</w:t>
      </w:r>
    </w:p>
    <w:p w:rsidR="005C3298" w:rsidRDefault="005C3298" w:rsidP="005C3298">
      <w:pPr>
        <w:tabs>
          <w:tab w:val="left" w:pos="5680"/>
        </w:tabs>
        <w:spacing w:line="360" w:lineRule="auto"/>
        <w:ind w:left="710" w:right="68"/>
        <w:jc w:val="center"/>
        <w:rPr>
          <w:snapToGrid w:val="0"/>
          <w:lang w:val="en-GB"/>
        </w:rPr>
      </w:pPr>
      <w:r>
        <w:rPr>
          <w:snapToGrid w:val="0"/>
          <w:lang w:val="en-GB"/>
        </w:rPr>
        <w:t xml:space="preserve">Cod. </w:t>
      </w:r>
      <w:proofErr w:type="spellStart"/>
      <w:r>
        <w:rPr>
          <w:snapToGrid w:val="0"/>
          <w:lang w:val="en-GB"/>
        </w:rPr>
        <w:t>Mecc</w:t>
      </w:r>
      <w:proofErr w:type="spellEnd"/>
      <w:r>
        <w:rPr>
          <w:snapToGrid w:val="0"/>
          <w:lang w:val="en-GB"/>
        </w:rPr>
        <w:t>. MEIC871006 - C.F. 97093380836 – MEIC871006@istruzione.it</w:t>
      </w:r>
    </w:p>
    <w:p w:rsidR="005C3298" w:rsidRPr="008F4528" w:rsidRDefault="005C3298" w:rsidP="005C3298">
      <w:pPr>
        <w:tabs>
          <w:tab w:val="left" w:pos="5680"/>
        </w:tabs>
        <w:spacing w:line="360" w:lineRule="auto"/>
        <w:ind w:left="710" w:right="68"/>
        <w:jc w:val="center"/>
        <w:rPr>
          <w:snapToGrid w:val="0"/>
          <w:u w:val="single"/>
        </w:rPr>
      </w:pPr>
      <w:r w:rsidRPr="008F4528">
        <w:rPr>
          <w:snapToGrid w:val="0"/>
        </w:rPr>
        <w:t>sito:</w:t>
      </w:r>
      <w:proofErr w:type="spellStart"/>
      <w:r w:rsidRPr="008F4528">
        <w:rPr>
          <w:snapToGrid w:val="0"/>
        </w:rPr>
        <w:t>icvillalinaritiro.gov.it</w:t>
      </w:r>
      <w:proofErr w:type="spellEnd"/>
    </w:p>
    <w:p w:rsidR="005C3298" w:rsidRPr="008F4528" w:rsidRDefault="005C3298" w:rsidP="005C3298">
      <w:pPr>
        <w:pStyle w:val="Default"/>
      </w:pPr>
    </w:p>
    <w:p w:rsidR="005C3298" w:rsidRDefault="005C3298" w:rsidP="005C3298">
      <w:pPr>
        <w:pStyle w:val="Default"/>
        <w:jc w:val="center"/>
        <w:rPr>
          <w:sz w:val="23"/>
          <w:szCs w:val="23"/>
        </w:rPr>
      </w:pPr>
      <w:r>
        <w:rPr>
          <w:b/>
          <w:bCs/>
          <w:sz w:val="23"/>
          <w:szCs w:val="23"/>
        </w:rPr>
        <w:t xml:space="preserve">DETERMINA </w:t>
      </w:r>
      <w:proofErr w:type="spellStart"/>
      <w:r>
        <w:rPr>
          <w:b/>
          <w:bCs/>
          <w:sz w:val="23"/>
          <w:szCs w:val="23"/>
        </w:rPr>
        <w:t>DI</w:t>
      </w:r>
      <w:proofErr w:type="spellEnd"/>
      <w:r>
        <w:rPr>
          <w:b/>
          <w:bCs/>
          <w:sz w:val="23"/>
          <w:szCs w:val="23"/>
        </w:rPr>
        <w:t xml:space="preserve"> ASSEGNAZIONE DEL BONUS PREMIALE</w:t>
      </w:r>
    </w:p>
    <w:p w:rsidR="005C3298" w:rsidRDefault="005C3298" w:rsidP="005C3298">
      <w:pPr>
        <w:pStyle w:val="Default"/>
        <w:jc w:val="center"/>
        <w:rPr>
          <w:b/>
          <w:bCs/>
          <w:sz w:val="23"/>
          <w:szCs w:val="23"/>
        </w:rPr>
      </w:pPr>
      <w:r>
        <w:rPr>
          <w:b/>
          <w:bCs/>
          <w:sz w:val="23"/>
          <w:szCs w:val="23"/>
        </w:rPr>
        <w:t>di cui ai commi da 126 a 130 dell’art.1 della legge 13 luglio 2015, n. 107;</w:t>
      </w:r>
    </w:p>
    <w:p w:rsidR="005C3298" w:rsidRDefault="005C3298" w:rsidP="005C3298">
      <w:pPr>
        <w:pStyle w:val="Default"/>
        <w:rPr>
          <w:b/>
          <w:bCs/>
          <w:sz w:val="23"/>
          <w:szCs w:val="23"/>
        </w:rPr>
      </w:pPr>
    </w:p>
    <w:p w:rsidR="000F77DE" w:rsidRDefault="000F77DE" w:rsidP="000F77DE">
      <w:pPr>
        <w:pStyle w:val="Default"/>
        <w:jc w:val="right"/>
        <w:rPr>
          <w:sz w:val="22"/>
          <w:szCs w:val="22"/>
        </w:rPr>
      </w:pPr>
      <w:r>
        <w:rPr>
          <w:b/>
          <w:bCs/>
          <w:sz w:val="23"/>
          <w:szCs w:val="23"/>
        </w:rPr>
        <w:t>All’ALBO ON LINE-</w:t>
      </w:r>
      <w:r>
        <w:rPr>
          <w:b/>
          <w:bCs/>
          <w:sz w:val="22"/>
          <w:szCs w:val="22"/>
        </w:rPr>
        <w:t xml:space="preserve">AMMINISTRAZIONE TRASPARENTE </w:t>
      </w:r>
    </w:p>
    <w:p w:rsidR="000F77DE" w:rsidRDefault="000F77DE" w:rsidP="000F77DE">
      <w:pPr>
        <w:pStyle w:val="Default"/>
        <w:jc w:val="right"/>
        <w:rPr>
          <w:b/>
          <w:bCs/>
          <w:sz w:val="23"/>
          <w:szCs w:val="23"/>
        </w:rPr>
      </w:pPr>
      <w:r>
        <w:rPr>
          <w:b/>
          <w:bCs/>
          <w:sz w:val="23"/>
          <w:szCs w:val="23"/>
        </w:rPr>
        <w:t xml:space="preserve">Agli atti </w:t>
      </w:r>
    </w:p>
    <w:p w:rsidR="005C3298" w:rsidRDefault="005C3298" w:rsidP="005C3298">
      <w:pPr>
        <w:pStyle w:val="Default"/>
        <w:rPr>
          <w:b/>
          <w:bCs/>
          <w:sz w:val="23"/>
          <w:szCs w:val="23"/>
        </w:rPr>
      </w:pPr>
    </w:p>
    <w:p w:rsidR="005C3298" w:rsidRDefault="005C3298" w:rsidP="005C3298">
      <w:pPr>
        <w:pStyle w:val="Default"/>
        <w:rPr>
          <w:sz w:val="23"/>
          <w:szCs w:val="23"/>
        </w:rPr>
      </w:pPr>
      <w:proofErr w:type="spellStart"/>
      <w:r>
        <w:rPr>
          <w:sz w:val="23"/>
          <w:szCs w:val="23"/>
        </w:rPr>
        <w:t>Prot</w:t>
      </w:r>
      <w:proofErr w:type="spellEnd"/>
      <w:r>
        <w:rPr>
          <w:sz w:val="23"/>
          <w:szCs w:val="23"/>
        </w:rPr>
        <w:t xml:space="preserve"> n.</w:t>
      </w:r>
      <w:r w:rsidR="00AD479C">
        <w:rPr>
          <w:sz w:val="23"/>
          <w:szCs w:val="23"/>
        </w:rPr>
        <w:t xml:space="preserve">6199 </w:t>
      </w:r>
      <w:r>
        <w:rPr>
          <w:sz w:val="23"/>
          <w:szCs w:val="23"/>
        </w:rPr>
        <w:t xml:space="preserve"> del </w:t>
      </w:r>
      <w:r w:rsidR="00AC4E54">
        <w:rPr>
          <w:sz w:val="23"/>
          <w:szCs w:val="23"/>
        </w:rPr>
        <w:t>31/08/2017</w:t>
      </w:r>
    </w:p>
    <w:p w:rsidR="005C3298" w:rsidRDefault="005C3298" w:rsidP="005C3298">
      <w:pPr>
        <w:pStyle w:val="Default"/>
        <w:jc w:val="right"/>
        <w:rPr>
          <w:sz w:val="23"/>
          <w:szCs w:val="23"/>
        </w:rPr>
      </w:pPr>
    </w:p>
    <w:p w:rsidR="005C3298" w:rsidRDefault="005C3298" w:rsidP="005C3298">
      <w:pPr>
        <w:pStyle w:val="Default"/>
        <w:jc w:val="center"/>
        <w:rPr>
          <w:b/>
          <w:bCs/>
          <w:sz w:val="23"/>
          <w:szCs w:val="23"/>
        </w:rPr>
      </w:pPr>
      <w:r>
        <w:rPr>
          <w:b/>
          <w:bCs/>
          <w:sz w:val="23"/>
          <w:szCs w:val="23"/>
        </w:rPr>
        <w:t>IL DIRIGENTE SCOLASTICO</w:t>
      </w:r>
    </w:p>
    <w:p w:rsidR="005C3298" w:rsidRDefault="005C3298" w:rsidP="005C3298">
      <w:pPr>
        <w:pStyle w:val="Default"/>
        <w:jc w:val="center"/>
        <w:rPr>
          <w:sz w:val="23"/>
          <w:szCs w:val="23"/>
        </w:rPr>
      </w:pPr>
    </w:p>
    <w:p w:rsidR="005C3298" w:rsidRDefault="005C3298" w:rsidP="005C3298">
      <w:pPr>
        <w:pStyle w:val="Default"/>
        <w:rPr>
          <w:sz w:val="23"/>
          <w:szCs w:val="23"/>
        </w:rPr>
      </w:pPr>
      <w:r>
        <w:rPr>
          <w:b/>
          <w:bCs/>
          <w:sz w:val="23"/>
          <w:szCs w:val="23"/>
        </w:rPr>
        <w:t xml:space="preserve">Visti </w:t>
      </w:r>
      <w:r>
        <w:rPr>
          <w:sz w:val="23"/>
          <w:szCs w:val="23"/>
        </w:rPr>
        <w:t xml:space="preserve">i commi da 126 a 130 dell’art.1 della legge 13 luglio 2015, n. 107; </w:t>
      </w:r>
    </w:p>
    <w:p w:rsidR="005C3298" w:rsidRDefault="005C3298" w:rsidP="005C3298">
      <w:pPr>
        <w:pStyle w:val="Default"/>
        <w:jc w:val="both"/>
        <w:rPr>
          <w:sz w:val="23"/>
          <w:szCs w:val="23"/>
        </w:rPr>
      </w:pPr>
    </w:p>
    <w:p w:rsidR="005C3298" w:rsidRDefault="005C3298" w:rsidP="005C3298">
      <w:pPr>
        <w:pStyle w:val="Default"/>
        <w:jc w:val="both"/>
        <w:rPr>
          <w:sz w:val="23"/>
          <w:szCs w:val="23"/>
        </w:rPr>
      </w:pPr>
      <w:r>
        <w:rPr>
          <w:b/>
          <w:bCs/>
          <w:sz w:val="23"/>
          <w:szCs w:val="23"/>
        </w:rPr>
        <w:t xml:space="preserve">Visto </w:t>
      </w:r>
      <w:r>
        <w:rPr>
          <w:sz w:val="23"/>
          <w:szCs w:val="23"/>
        </w:rPr>
        <w:t xml:space="preserve">il </w:t>
      </w:r>
      <w:r w:rsidR="00BC0B62">
        <w:rPr>
          <w:sz w:val="23"/>
          <w:szCs w:val="23"/>
        </w:rPr>
        <w:t>verbale N° 1 di insediamento del comitato di valutazione del 28 Aprile 2016</w:t>
      </w:r>
      <w:r>
        <w:rPr>
          <w:sz w:val="23"/>
          <w:szCs w:val="23"/>
        </w:rPr>
        <w:t xml:space="preserve"> istituito ai sensi e secondo le procedure di cui al comma 129, dell’art.1 della legge 13 luglio 2015, n. 107; </w:t>
      </w:r>
    </w:p>
    <w:p w:rsidR="005C3298" w:rsidRDefault="005C3298" w:rsidP="005C3298">
      <w:pPr>
        <w:pStyle w:val="Default"/>
        <w:rPr>
          <w:sz w:val="23"/>
          <w:szCs w:val="23"/>
        </w:rPr>
      </w:pPr>
    </w:p>
    <w:p w:rsidR="005C3298" w:rsidRDefault="005C3298" w:rsidP="005C3298">
      <w:pPr>
        <w:pStyle w:val="Default"/>
        <w:jc w:val="both"/>
        <w:rPr>
          <w:sz w:val="23"/>
          <w:szCs w:val="23"/>
        </w:rPr>
      </w:pPr>
      <w:r>
        <w:rPr>
          <w:b/>
          <w:bCs/>
          <w:sz w:val="23"/>
          <w:szCs w:val="23"/>
        </w:rPr>
        <w:t xml:space="preserve">Esaminati </w:t>
      </w:r>
      <w:r>
        <w:rPr>
          <w:sz w:val="23"/>
          <w:szCs w:val="23"/>
        </w:rPr>
        <w:t xml:space="preserve">i criteri individuati, ed all’uopo deliberati, dal suddetto Comitato di valutazione nella seduta del </w:t>
      </w:r>
      <w:r w:rsidR="003D4EC1">
        <w:rPr>
          <w:sz w:val="23"/>
          <w:szCs w:val="23"/>
        </w:rPr>
        <w:t>1</w:t>
      </w:r>
      <w:r w:rsidR="00466022">
        <w:rPr>
          <w:sz w:val="23"/>
          <w:szCs w:val="23"/>
        </w:rPr>
        <w:t>6/06/2016 verbale e confermati nel verbale</w:t>
      </w:r>
      <w:r w:rsidR="00AC4E54">
        <w:rPr>
          <w:sz w:val="23"/>
          <w:szCs w:val="23"/>
        </w:rPr>
        <w:t xml:space="preserve"> n.4</w:t>
      </w:r>
      <w:r w:rsidR="00466022">
        <w:rPr>
          <w:sz w:val="23"/>
          <w:szCs w:val="23"/>
        </w:rPr>
        <w:t xml:space="preserve"> del 1</w:t>
      </w:r>
      <w:r w:rsidR="002539E4">
        <w:rPr>
          <w:sz w:val="23"/>
          <w:szCs w:val="23"/>
        </w:rPr>
        <w:t>4</w:t>
      </w:r>
      <w:r w:rsidR="003D4EC1">
        <w:rPr>
          <w:sz w:val="23"/>
          <w:szCs w:val="23"/>
        </w:rPr>
        <w:t>/0</w:t>
      </w:r>
      <w:r w:rsidR="00E16FA8">
        <w:rPr>
          <w:sz w:val="23"/>
          <w:szCs w:val="23"/>
        </w:rPr>
        <w:t>7</w:t>
      </w:r>
      <w:r w:rsidR="003D4EC1">
        <w:rPr>
          <w:sz w:val="23"/>
          <w:szCs w:val="23"/>
        </w:rPr>
        <w:t>/201</w:t>
      </w:r>
      <w:r w:rsidR="00E16FA8">
        <w:rPr>
          <w:sz w:val="23"/>
          <w:szCs w:val="23"/>
        </w:rPr>
        <w:t>7</w:t>
      </w:r>
      <w:r>
        <w:rPr>
          <w:sz w:val="23"/>
          <w:szCs w:val="23"/>
        </w:rPr>
        <w:t xml:space="preserve">; </w:t>
      </w:r>
    </w:p>
    <w:p w:rsidR="00B612F9" w:rsidRDefault="00B612F9" w:rsidP="005C3298">
      <w:pPr>
        <w:pStyle w:val="Default"/>
        <w:jc w:val="both"/>
        <w:rPr>
          <w:b/>
          <w:bCs/>
          <w:sz w:val="23"/>
          <w:szCs w:val="23"/>
        </w:rPr>
      </w:pPr>
    </w:p>
    <w:p w:rsidR="00E306DE" w:rsidRPr="00B612F9" w:rsidRDefault="005C3298" w:rsidP="00E306DE">
      <w:pPr>
        <w:widowControl/>
        <w:adjustRightInd w:val="0"/>
        <w:rPr>
          <w:rFonts w:eastAsiaTheme="minorHAnsi"/>
          <w:lang w:eastAsia="en-US"/>
        </w:rPr>
      </w:pPr>
      <w:r w:rsidRPr="00B612F9">
        <w:rPr>
          <w:b/>
          <w:bCs/>
        </w:rPr>
        <w:t xml:space="preserve">Verificata </w:t>
      </w:r>
      <w:r w:rsidRPr="00B612F9">
        <w:t xml:space="preserve">la presenza nell’organico d’istituto ed in servizio di n. 147 docenti con contratto </w:t>
      </w:r>
      <w:r w:rsidRPr="00B612F9">
        <w:rPr>
          <w:i/>
          <w:iCs/>
        </w:rPr>
        <w:t>a tempo indeterminato</w:t>
      </w:r>
      <w:r w:rsidR="00E306DE" w:rsidRPr="00B612F9">
        <w:rPr>
          <w:i/>
          <w:iCs/>
        </w:rPr>
        <w:t xml:space="preserve"> </w:t>
      </w:r>
      <w:r w:rsidR="00E306DE" w:rsidRPr="00855795">
        <w:rPr>
          <w:i/>
          <w:iCs/>
        </w:rPr>
        <w:t xml:space="preserve">e </w:t>
      </w:r>
      <w:r w:rsidR="00E306DE" w:rsidRPr="00855795">
        <w:rPr>
          <w:rFonts w:eastAsiaTheme="minorHAnsi"/>
          <w:bCs/>
          <w:lang w:eastAsia="en-US"/>
        </w:rPr>
        <w:t>che</w:t>
      </w:r>
      <w:r w:rsidR="00E306DE" w:rsidRPr="00B612F9">
        <w:rPr>
          <w:rFonts w:eastAsiaTheme="minorHAnsi"/>
          <w:b/>
          <w:bCs/>
          <w:lang w:eastAsia="en-US"/>
        </w:rPr>
        <w:t xml:space="preserve"> </w:t>
      </w:r>
      <w:r w:rsidR="00E306DE" w:rsidRPr="00B612F9">
        <w:rPr>
          <w:rFonts w:eastAsiaTheme="minorHAnsi"/>
          <w:lang w:eastAsia="en-US"/>
        </w:rPr>
        <w:t xml:space="preserve">l’attribuzione del bonus interesserà il </w:t>
      </w:r>
      <w:r w:rsidR="00E306DE" w:rsidRPr="00B612F9">
        <w:rPr>
          <w:rFonts w:eastAsiaTheme="minorHAnsi"/>
          <w:i/>
          <w:iCs/>
          <w:lang w:eastAsia="en-US"/>
        </w:rPr>
        <w:t>personale docente di ruolo</w:t>
      </w:r>
      <w:r w:rsidR="00E306DE" w:rsidRPr="00B612F9">
        <w:rPr>
          <w:rFonts w:eastAsiaTheme="minorHAnsi"/>
          <w:lang w:eastAsia="en-US"/>
        </w:rPr>
        <w:t>, incluso quello in anno di formazione e prova;</w:t>
      </w:r>
    </w:p>
    <w:p w:rsidR="005C3298" w:rsidRDefault="005C3298" w:rsidP="005C3298">
      <w:pPr>
        <w:pStyle w:val="Default"/>
        <w:rPr>
          <w:sz w:val="23"/>
          <w:szCs w:val="23"/>
        </w:rPr>
      </w:pPr>
    </w:p>
    <w:p w:rsidR="00BC0B62" w:rsidRDefault="005C3298" w:rsidP="00BC0B62">
      <w:pPr>
        <w:pStyle w:val="Default"/>
        <w:jc w:val="both"/>
        <w:rPr>
          <w:sz w:val="23"/>
          <w:szCs w:val="23"/>
        </w:rPr>
      </w:pPr>
      <w:r>
        <w:rPr>
          <w:b/>
          <w:bCs/>
          <w:sz w:val="23"/>
          <w:szCs w:val="23"/>
        </w:rPr>
        <w:t xml:space="preserve">Considerato che </w:t>
      </w:r>
      <w:r>
        <w:rPr>
          <w:sz w:val="23"/>
          <w:szCs w:val="23"/>
        </w:rPr>
        <w:t xml:space="preserve">l’accesso al predetto </w:t>
      </w:r>
      <w:r>
        <w:rPr>
          <w:i/>
          <w:iCs/>
          <w:sz w:val="23"/>
          <w:szCs w:val="23"/>
        </w:rPr>
        <w:t>bonus</w:t>
      </w:r>
      <w:r>
        <w:rPr>
          <w:sz w:val="23"/>
          <w:szCs w:val="23"/>
        </w:rPr>
        <w:t xml:space="preserve">, di cui all’art. 1, comma 127 della legge 13 luglio 2015, n. 107, richiede in via pregiudiziale che nel corso dell’anno scolastico si sia assicurata un’adeguata continuità di servizio e che non siano state irrogate sanzioni disciplinari; </w:t>
      </w:r>
    </w:p>
    <w:p w:rsidR="00BC0B62" w:rsidRDefault="00BC0B62" w:rsidP="00BC0B62">
      <w:pPr>
        <w:pStyle w:val="Default"/>
        <w:jc w:val="both"/>
        <w:rPr>
          <w:sz w:val="23"/>
          <w:szCs w:val="23"/>
        </w:rPr>
      </w:pPr>
    </w:p>
    <w:p w:rsidR="005C3298" w:rsidRDefault="005C3298" w:rsidP="00BC0B62">
      <w:pPr>
        <w:pStyle w:val="Default"/>
        <w:jc w:val="both"/>
        <w:rPr>
          <w:sz w:val="23"/>
          <w:szCs w:val="23"/>
        </w:rPr>
      </w:pPr>
      <w:r>
        <w:rPr>
          <w:b/>
          <w:bCs/>
          <w:sz w:val="23"/>
          <w:szCs w:val="23"/>
        </w:rPr>
        <w:t xml:space="preserve">Verificato che </w:t>
      </w:r>
      <w:r>
        <w:rPr>
          <w:sz w:val="23"/>
          <w:szCs w:val="23"/>
        </w:rPr>
        <w:t xml:space="preserve">l’attribuzione del bonus interesserà il </w:t>
      </w:r>
      <w:r>
        <w:rPr>
          <w:i/>
          <w:iCs/>
          <w:sz w:val="23"/>
          <w:szCs w:val="23"/>
        </w:rPr>
        <w:t>personale docente di ruolo</w:t>
      </w:r>
      <w:r>
        <w:rPr>
          <w:sz w:val="23"/>
          <w:szCs w:val="23"/>
        </w:rPr>
        <w:t xml:space="preserve">, incluso quello in anno di formazione e prova; </w:t>
      </w:r>
    </w:p>
    <w:p w:rsidR="005C3298" w:rsidRDefault="005C3298" w:rsidP="005C3298">
      <w:pPr>
        <w:pStyle w:val="Default"/>
        <w:rPr>
          <w:b/>
          <w:bCs/>
          <w:sz w:val="23"/>
          <w:szCs w:val="23"/>
        </w:rPr>
      </w:pPr>
    </w:p>
    <w:p w:rsidR="005C3298" w:rsidRDefault="005C3298" w:rsidP="005C3298">
      <w:pPr>
        <w:pStyle w:val="Default"/>
        <w:jc w:val="both"/>
        <w:rPr>
          <w:sz w:val="23"/>
          <w:szCs w:val="23"/>
        </w:rPr>
      </w:pPr>
      <w:r>
        <w:rPr>
          <w:b/>
          <w:bCs/>
          <w:sz w:val="23"/>
          <w:szCs w:val="23"/>
        </w:rPr>
        <w:t xml:space="preserve">In coerenza </w:t>
      </w:r>
      <w:r>
        <w:rPr>
          <w:sz w:val="23"/>
          <w:szCs w:val="23"/>
        </w:rPr>
        <w:t xml:space="preserve">con i macrocriteri-aree figuranti nell’art. 1, comma 129 della legge 13 luglio 2015, n. 107 che di seguito si riportano: </w:t>
      </w:r>
    </w:p>
    <w:p w:rsidR="005C3298" w:rsidRDefault="005C3298" w:rsidP="005C3298">
      <w:pPr>
        <w:pStyle w:val="Default"/>
        <w:jc w:val="both"/>
        <w:rPr>
          <w:sz w:val="23"/>
          <w:szCs w:val="23"/>
        </w:rPr>
      </w:pPr>
      <w:r>
        <w:rPr>
          <w:b/>
          <w:bCs/>
          <w:sz w:val="23"/>
          <w:szCs w:val="23"/>
        </w:rPr>
        <w:t xml:space="preserve">a) </w:t>
      </w:r>
      <w:r>
        <w:rPr>
          <w:sz w:val="23"/>
          <w:szCs w:val="23"/>
        </w:rPr>
        <w:t xml:space="preserve">della qualità dell'insegnamento e del contributo al miglioramento dell'istituzione scolastica, nonché del successo formativo e scolastico degli studenti; </w:t>
      </w:r>
    </w:p>
    <w:p w:rsidR="005C3298" w:rsidRDefault="005C3298" w:rsidP="005C3298">
      <w:pPr>
        <w:pStyle w:val="Default"/>
        <w:jc w:val="both"/>
        <w:rPr>
          <w:sz w:val="23"/>
          <w:szCs w:val="23"/>
        </w:rPr>
      </w:pPr>
      <w:r>
        <w:rPr>
          <w:b/>
          <w:bCs/>
          <w:sz w:val="23"/>
          <w:szCs w:val="23"/>
        </w:rPr>
        <w:t xml:space="preserve">b) </w:t>
      </w:r>
      <w:r>
        <w:rPr>
          <w:sz w:val="23"/>
          <w:szCs w:val="23"/>
        </w:rPr>
        <w:t xml:space="preserve">dei risultati ottenuti dal docente o dal gruppo di docenti in relazione al potenziamento delle competenze degli alunni e dell'innovazione didattica e metodologica, nonché della collaborazione alla ricerca didattica, alla documentazione e alla diffusione di buone pratiche didattiche; </w:t>
      </w:r>
    </w:p>
    <w:p w:rsidR="005C3298" w:rsidRDefault="005C3298" w:rsidP="005C3298">
      <w:pPr>
        <w:pStyle w:val="Default"/>
        <w:jc w:val="both"/>
        <w:rPr>
          <w:sz w:val="23"/>
          <w:szCs w:val="23"/>
        </w:rPr>
      </w:pPr>
      <w:r>
        <w:rPr>
          <w:b/>
          <w:bCs/>
          <w:sz w:val="23"/>
          <w:szCs w:val="23"/>
        </w:rPr>
        <w:t xml:space="preserve">c) </w:t>
      </w:r>
      <w:r>
        <w:rPr>
          <w:sz w:val="23"/>
          <w:szCs w:val="23"/>
        </w:rPr>
        <w:t xml:space="preserve">delle responsabilità assunte nel coordinamento organizzativo e didattico e nella formazione del personale. </w:t>
      </w:r>
    </w:p>
    <w:p w:rsidR="009924DC" w:rsidRDefault="009924DC" w:rsidP="005C3298">
      <w:pPr>
        <w:pStyle w:val="Default"/>
        <w:jc w:val="both"/>
        <w:rPr>
          <w:sz w:val="23"/>
          <w:szCs w:val="23"/>
        </w:rPr>
      </w:pPr>
    </w:p>
    <w:p w:rsidR="004F64A0" w:rsidRDefault="004F64A0" w:rsidP="004F64A0">
      <w:pPr>
        <w:pStyle w:val="Default"/>
        <w:jc w:val="both"/>
        <w:rPr>
          <w:sz w:val="23"/>
          <w:szCs w:val="23"/>
        </w:rPr>
      </w:pPr>
      <w:r>
        <w:rPr>
          <w:b/>
          <w:bCs/>
          <w:sz w:val="23"/>
          <w:szCs w:val="23"/>
        </w:rPr>
        <w:t xml:space="preserve">Vista </w:t>
      </w:r>
      <w:r>
        <w:rPr>
          <w:sz w:val="23"/>
          <w:szCs w:val="23"/>
        </w:rPr>
        <w:t xml:space="preserve">la nota </w:t>
      </w:r>
      <w:proofErr w:type="spellStart"/>
      <w:r>
        <w:rPr>
          <w:sz w:val="23"/>
          <w:szCs w:val="23"/>
        </w:rPr>
        <w:t>prot</w:t>
      </w:r>
      <w:proofErr w:type="spellEnd"/>
      <w:r>
        <w:rPr>
          <w:sz w:val="23"/>
          <w:szCs w:val="23"/>
        </w:rPr>
        <w:t xml:space="preserve">.14433 del 7 luglio 2017 con la quale la Direzione Generale del </w:t>
      </w:r>
      <w:proofErr w:type="spellStart"/>
      <w:r>
        <w:rPr>
          <w:sz w:val="23"/>
          <w:szCs w:val="23"/>
        </w:rPr>
        <w:t>MIUR-Dipartimento</w:t>
      </w:r>
      <w:proofErr w:type="spellEnd"/>
      <w:r>
        <w:rPr>
          <w:sz w:val="23"/>
          <w:szCs w:val="23"/>
        </w:rPr>
        <w:t xml:space="preserve"> per la programmazione e gestione delle risorse umane, finanziarie e strumentali - ha disposto l’assegnazione  all’Istituto Comprensivo " Villa Lina Ritiro " di Messina della risorsa </w:t>
      </w:r>
      <w:r>
        <w:rPr>
          <w:i/>
          <w:iCs/>
          <w:sz w:val="23"/>
          <w:szCs w:val="23"/>
        </w:rPr>
        <w:t xml:space="preserve">finalizzata </w:t>
      </w:r>
      <w:r>
        <w:rPr>
          <w:sz w:val="23"/>
          <w:szCs w:val="23"/>
        </w:rPr>
        <w:t>di Euro 32.924,24 (</w:t>
      </w:r>
      <w:proofErr w:type="spellStart"/>
      <w:r>
        <w:rPr>
          <w:sz w:val="23"/>
          <w:szCs w:val="23"/>
        </w:rPr>
        <w:t>trentaduemilanovecentoventiquattro</w:t>
      </w:r>
      <w:proofErr w:type="spellEnd"/>
      <w:r>
        <w:rPr>
          <w:sz w:val="23"/>
          <w:szCs w:val="23"/>
        </w:rPr>
        <w:t xml:space="preserve"> virgola ventiquattro) lordo stato per la valorizzazione del personale docente di ruolo per l’</w:t>
      </w:r>
      <w:proofErr w:type="spellStart"/>
      <w:r>
        <w:rPr>
          <w:sz w:val="23"/>
          <w:szCs w:val="23"/>
        </w:rPr>
        <w:t>a.s.</w:t>
      </w:r>
      <w:proofErr w:type="spellEnd"/>
      <w:r>
        <w:rPr>
          <w:sz w:val="23"/>
          <w:szCs w:val="23"/>
        </w:rPr>
        <w:t xml:space="preserve"> 2016/2017; </w:t>
      </w:r>
    </w:p>
    <w:p w:rsidR="004F64A0" w:rsidRDefault="004F64A0" w:rsidP="004F64A0">
      <w:pPr>
        <w:pStyle w:val="Default"/>
        <w:rPr>
          <w:sz w:val="23"/>
          <w:szCs w:val="23"/>
        </w:rPr>
      </w:pPr>
    </w:p>
    <w:p w:rsidR="004F64A0" w:rsidRDefault="004F64A0" w:rsidP="004F64A0">
      <w:pPr>
        <w:pStyle w:val="Default"/>
        <w:jc w:val="both"/>
        <w:rPr>
          <w:sz w:val="23"/>
          <w:szCs w:val="23"/>
        </w:rPr>
      </w:pPr>
      <w:r>
        <w:rPr>
          <w:b/>
          <w:bCs/>
          <w:sz w:val="23"/>
          <w:szCs w:val="23"/>
        </w:rPr>
        <w:t xml:space="preserve">Vista </w:t>
      </w:r>
      <w:r>
        <w:rPr>
          <w:sz w:val="23"/>
          <w:szCs w:val="23"/>
        </w:rPr>
        <w:t xml:space="preserve">la nota </w:t>
      </w:r>
      <w:proofErr w:type="spellStart"/>
      <w:r>
        <w:rPr>
          <w:sz w:val="23"/>
          <w:szCs w:val="23"/>
        </w:rPr>
        <w:t>prot</w:t>
      </w:r>
      <w:proofErr w:type="spellEnd"/>
      <w:r>
        <w:rPr>
          <w:sz w:val="23"/>
          <w:szCs w:val="23"/>
        </w:rPr>
        <w:t xml:space="preserve">.14433 del  07 luglio 2017 con la quale la Direzione Generale del MIUR -Dipartimento per la programmazione e gestione delle risorse umane, finanziarie e strumentali – ha disposto l’assegnazione della suddetta risorsa finanziaria sul POS, con iscrizione della stessa su apposito piano gestionale nell’ambito dei capitoli di bilancio di cedolino unico; </w:t>
      </w:r>
    </w:p>
    <w:p w:rsidR="004F64A0" w:rsidRDefault="004F64A0" w:rsidP="004F64A0">
      <w:pPr>
        <w:pStyle w:val="Default"/>
        <w:rPr>
          <w:sz w:val="23"/>
          <w:szCs w:val="23"/>
        </w:rPr>
      </w:pPr>
    </w:p>
    <w:p w:rsidR="009924DC" w:rsidRDefault="004F64A0" w:rsidP="004F64A0">
      <w:pPr>
        <w:pStyle w:val="Default"/>
        <w:jc w:val="both"/>
        <w:rPr>
          <w:sz w:val="23"/>
          <w:szCs w:val="23"/>
        </w:rPr>
      </w:pPr>
      <w:r>
        <w:rPr>
          <w:b/>
          <w:bCs/>
          <w:sz w:val="23"/>
          <w:szCs w:val="23"/>
        </w:rPr>
        <w:t xml:space="preserve">Vista </w:t>
      </w:r>
      <w:r>
        <w:rPr>
          <w:sz w:val="23"/>
          <w:szCs w:val="23"/>
        </w:rPr>
        <w:t xml:space="preserve">la nota </w:t>
      </w:r>
      <w:proofErr w:type="spellStart"/>
      <w:r>
        <w:rPr>
          <w:sz w:val="23"/>
          <w:szCs w:val="23"/>
        </w:rPr>
        <w:t>prot</w:t>
      </w:r>
      <w:proofErr w:type="spellEnd"/>
      <w:r>
        <w:rPr>
          <w:sz w:val="23"/>
          <w:szCs w:val="23"/>
        </w:rPr>
        <w:t xml:space="preserve">.14433  del 07 luglio 2017 con la quale la Direzione Generale del </w:t>
      </w:r>
      <w:proofErr w:type="spellStart"/>
      <w:r>
        <w:rPr>
          <w:sz w:val="23"/>
          <w:szCs w:val="23"/>
        </w:rPr>
        <w:t>MIUR-Dipartimento</w:t>
      </w:r>
      <w:proofErr w:type="spellEnd"/>
      <w:r>
        <w:rPr>
          <w:sz w:val="23"/>
          <w:szCs w:val="23"/>
        </w:rPr>
        <w:t xml:space="preserve"> per la programmazione e gestione delle risorse umane, finanziarie e strumentali - ha precisato che </w:t>
      </w:r>
      <w:proofErr w:type="spellStart"/>
      <w:r>
        <w:rPr>
          <w:sz w:val="23"/>
          <w:szCs w:val="23"/>
        </w:rPr>
        <w:t>disporra</w:t>
      </w:r>
      <w:proofErr w:type="spellEnd"/>
      <w:r>
        <w:rPr>
          <w:sz w:val="23"/>
          <w:szCs w:val="23"/>
        </w:rPr>
        <w:t xml:space="preserve">  l'assegnazione  lordo dipendente di euro 19.848,82 - pari all'80% della risorsa complessiva</w:t>
      </w:r>
    </w:p>
    <w:p w:rsidR="009924DC" w:rsidRDefault="009924DC" w:rsidP="005C3298">
      <w:pPr>
        <w:pStyle w:val="Default"/>
        <w:jc w:val="both"/>
        <w:rPr>
          <w:sz w:val="23"/>
          <w:szCs w:val="23"/>
        </w:rPr>
      </w:pPr>
    </w:p>
    <w:p w:rsidR="005C3298" w:rsidRDefault="005C3298" w:rsidP="00855795">
      <w:pPr>
        <w:pStyle w:val="Default"/>
        <w:jc w:val="both"/>
        <w:rPr>
          <w:sz w:val="23"/>
          <w:szCs w:val="23"/>
        </w:rPr>
      </w:pPr>
      <w:r>
        <w:rPr>
          <w:b/>
          <w:bCs/>
          <w:sz w:val="23"/>
          <w:szCs w:val="23"/>
        </w:rPr>
        <w:t xml:space="preserve">Visto </w:t>
      </w:r>
      <w:r>
        <w:rPr>
          <w:sz w:val="23"/>
          <w:szCs w:val="23"/>
        </w:rPr>
        <w:t xml:space="preserve">il comma 127, dell’art.1 della legge 13 luglio 2015, n. 107 in virtù del quale il dirigente scolastico assegna annualmente al personale docente una somma del fondo di cui al comma 126 della medesima legge sulla base di </w:t>
      </w:r>
      <w:r>
        <w:rPr>
          <w:i/>
          <w:iCs/>
          <w:sz w:val="23"/>
          <w:szCs w:val="23"/>
        </w:rPr>
        <w:t>motivata valutazione</w:t>
      </w:r>
      <w:r>
        <w:rPr>
          <w:sz w:val="23"/>
          <w:szCs w:val="23"/>
        </w:rPr>
        <w:t xml:space="preserve">; </w:t>
      </w:r>
    </w:p>
    <w:p w:rsidR="00535701" w:rsidRDefault="00535701" w:rsidP="00855795">
      <w:pPr>
        <w:pStyle w:val="Default"/>
        <w:jc w:val="both"/>
        <w:rPr>
          <w:sz w:val="23"/>
          <w:szCs w:val="23"/>
        </w:rPr>
      </w:pPr>
    </w:p>
    <w:p w:rsidR="00535701" w:rsidRPr="00535701" w:rsidRDefault="00535701" w:rsidP="00535701">
      <w:pPr>
        <w:pStyle w:val="NormaleWeb"/>
        <w:spacing w:before="0" w:beforeAutospacing="0" w:after="0" w:afterAutospacing="0"/>
        <w:jc w:val="both"/>
      </w:pPr>
      <w:r w:rsidRPr="00535701">
        <w:rPr>
          <w:rStyle w:val="Enfasigrassetto"/>
        </w:rPr>
        <w:t>VISTA</w:t>
      </w:r>
      <w:r w:rsidRPr="00535701">
        <w:t xml:space="preserve"> la tabella di valutazione dei punteggi assunta al </w:t>
      </w:r>
      <w:proofErr w:type="spellStart"/>
      <w:r w:rsidRPr="00535701">
        <w:t>prot</w:t>
      </w:r>
      <w:proofErr w:type="spellEnd"/>
      <w:r w:rsidRPr="00535701">
        <w:t>. N.</w:t>
      </w:r>
      <w:r w:rsidR="00A74E83">
        <w:t>6198</w:t>
      </w:r>
      <w:r w:rsidR="00E16FA8">
        <w:t xml:space="preserve"> </w:t>
      </w:r>
      <w:r w:rsidRPr="00535701">
        <w:t xml:space="preserve"> del 3</w:t>
      </w:r>
      <w:r w:rsidR="00E16FA8">
        <w:t>1</w:t>
      </w:r>
      <w:r w:rsidRPr="00535701">
        <w:t>/08/201</w:t>
      </w:r>
      <w:r w:rsidR="00E16FA8">
        <w:t>7</w:t>
      </w:r>
      <w:r w:rsidRPr="00535701">
        <w:t xml:space="preserve"> ed elaborata dal Dirigente Scolastico sulla base delle osservazioni dirette e delle ricognizioni documentali dallo stesso operate;</w:t>
      </w:r>
    </w:p>
    <w:p w:rsidR="00535701" w:rsidRDefault="00535701" w:rsidP="00535701">
      <w:pPr>
        <w:pStyle w:val="NormaleWeb"/>
        <w:spacing w:before="0" w:beforeAutospacing="0" w:after="0" w:afterAutospacing="0"/>
        <w:jc w:val="both"/>
        <w:rPr>
          <w:rFonts w:ascii="Trebuchet MS" w:hAnsi="Trebuchet MS"/>
          <w:sz w:val="19"/>
          <w:szCs w:val="19"/>
        </w:rPr>
      </w:pPr>
      <w:r>
        <w:rPr>
          <w:rFonts w:ascii="Trebuchet MS" w:hAnsi="Trebuchet MS"/>
          <w:sz w:val="19"/>
          <w:szCs w:val="19"/>
        </w:rPr>
        <w:t> </w:t>
      </w:r>
    </w:p>
    <w:p w:rsidR="00174EB3" w:rsidRDefault="00535701" w:rsidP="00535701">
      <w:pPr>
        <w:pStyle w:val="NormaleWeb"/>
        <w:spacing w:before="0" w:beforeAutospacing="0" w:after="0" w:afterAutospacing="0"/>
        <w:jc w:val="both"/>
      </w:pPr>
      <w:r w:rsidRPr="00535701">
        <w:rPr>
          <w:rStyle w:val="Enfasigrassetto"/>
        </w:rPr>
        <w:t>TENUTO CONTO</w:t>
      </w:r>
      <w:r w:rsidRPr="00535701">
        <w:t xml:space="preserve"> delle risultanze delle istanze dei docenti, ove presentate, come richiesto da circolare dirigenziale</w:t>
      </w:r>
      <w:r w:rsidR="004E0777">
        <w:t xml:space="preserve"> </w:t>
      </w:r>
      <w:proofErr w:type="spellStart"/>
      <w:r w:rsidR="004E0777">
        <w:t>prot</w:t>
      </w:r>
      <w:proofErr w:type="spellEnd"/>
      <w:r w:rsidR="004E0777">
        <w:t xml:space="preserve">. </w:t>
      </w:r>
      <w:r w:rsidR="00E16FA8">
        <w:t>5554 del 14/07/2017</w:t>
      </w:r>
      <w:r w:rsidR="004E0777">
        <w:t>;</w:t>
      </w:r>
    </w:p>
    <w:p w:rsidR="00535701" w:rsidRDefault="00535701" w:rsidP="00535701">
      <w:pPr>
        <w:pStyle w:val="NormaleWeb"/>
        <w:spacing w:before="0" w:beforeAutospacing="0" w:after="200" w:afterAutospacing="0"/>
        <w:jc w:val="center"/>
      </w:pPr>
    </w:p>
    <w:p w:rsidR="005C3298" w:rsidRDefault="005C3298" w:rsidP="005C3298">
      <w:pPr>
        <w:pStyle w:val="Default"/>
        <w:rPr>
          <w:b/>
          <w:bCs/>
          <w:sz w:val="23"/>
          <w:szCs w:val="23"/>
        </w:rPr>
      </w:pPr>
      <w:r>
        <w:rPr>
          <w:b/>
          <w:bCs/>
          <w:sz w:val="23"/>
          <w:szCs w:val="23"/>
        </w:rPr>
        <w:t xml:space="preserve">Limitatamente e con riferimento al corrente </w:t>
      </w:r>
      <w:proofErr w:type="spellStart"/>
      <w:r>
        <w:rPr>
          <w:b/>
          <w:bCs/>
          <w:sz w:val="23"/>
          <w:szCs w:val="23"/>
        </w:rPr>
        <w:t>a.s.</w:t>
      </w:r>
      <w:proofErr w:type="spellEnd"/>
      <w:r>
        <w:rPr>
          <w:b/>
          <w:bCs/>
          <w:sz w:val="23"/>
          <w:szCs w:val="23"/>
        </w:rPr>
        <w:t xml:space="preserve"> 201</w:t>
      </w:r>
      <w:r w:rsidR="004F64A0">
        <w:rPr>
          <w:b/>
          <w:bCs/>
          <w:sz w:val="23"/>
          <w:szCs w:val="23"/>
        </w:rPr>
        <w:t>6</w:t>
      </w:r>
      <w:r>
        <w:rPr>
          <w:b/>
          <w:bCs/>
          <w:sz w:val="23"/>
          <w:szCs w:val="23"/>
        </w:rPr>
        <w:t>/201</w:t>
      </w:r>
      <w:r w:rsidR="004F64A0">
        <w:rPr>
          <w:b/>
          <w:bCs/>
          <w:sz w:val="23"/>
          <w:szCs w:val="23"/>
        </w:rPr>
        <w:t>7</w:t>
      </w:r>
      <w:r>
        <w:rPr>
          <w:b/>
          <w:bCs/>
          <w:sz w:val="23"/>
          <w:szCs w:val="23"/>
        </w:rPr>
        <w:t xml:space="preserve">, </w:t>
      </w:r>
    </w:p>
    <w:p w:rsidR="005C3298" w:rsidRDefault="005C3298" w:rsidP="005C3298">
      <w:pPr>
        <w:pStyle w:val="Default"/>
        <w:rPr>
          <w:sz w:val="23"/>
          <w:szCs w:val="23"/>
        </w:rPr>
      </w:pPr>
    </w:p>
    <w:p w:rsidR="005C3298" w:rsidRDefault="005C3298" w:rsidP="005C3298">
      <w:pPr>
        <w:pStyle w:val="Default"/>
        <w:jc w:val="center"/>
        <w:rPr>
          <w:b/>
          <w:bCs/>
          <w:sz w:val="23"/>
          <w:szCs w:val="23"/>
        </w:rPr>
      </w:pPr>
      <w:r>
        <w:rPr>
          <w:b/>
          <w:bCs/>
          <w:sz w:val="23"/>
          <w:szCs w:val="23"/>
        </w:rPr>
        <w:t>DISPONE</w:t>
      </w:r>
    </w:p>
    <w:p w:rsidR="005C3298" w:rsidRDefault="005C3298" w:rsidP="00E16FA8">
      <w:pPr>
        <w:pStyle w:val="Default"/>
        <w:jc w:val="both"/>
        <w:rPr>
          <w:sz w:val="23"/>
          <w:szCs w:val="23"/>
        </w:rPr>
      </w:pPr>
    </w:p>
    <w:p w:rsidR="005C3298" w:rsidRDefault="005C3298" w:rsidP="00E16FA8">
      <w:pPr>
        <w:pStyle w:val="Default"/>
        <w:jc w:val="both"/>
        <w:rPr>
          <w:sz w:val="23"/>
          <w:szCs w:val="23"/>
        </w:rPr>
      </w:pPr>
      <w:r>
        <w:rPr>
          <w:sz w:val="23"/>
          <w:szCs w:val="23"/>
        </w:rPr>
        <w:t xml:space="preserve">L’attribuzione dell’importo </w:t>
      </w:r>
      <w:r>
        <w:rPr>
          <w:i/>
          <w:iCs/>
          <w:sz w:val="23"/>
          <w:szCs w:val="23"/>
        </w:rPr>
        <w:t xml:space="preserve">lordo </w:t>
      </w:r>
      <w:r w:rsidR="00E16FA8">
        <w:rPr>
          <w:i/>
          <w:iCs/>
          <w:sz w:val="23"/>
          <w:szCs w:val="23"/>
        </w:rPr>
        <w:t xml:space="preserve">dipendente </w:t>
      </w:r>
      <w:r>
        <w:rPr>
          <w:i/>
          <w:iCs/>
          <w:sz w:val="23"/>
          <w:szCs w:val="23"/>
        </w:rPr>
        <w:t xml:space="preserve">o </w:t>
      </w:r>
      <w:r>
        <w:rPr>
          <w:sz w:val="23"/>
          <w:szCs w:val="23"/>
        </w:rPr>
        <w:t xml:space="preserve">di </w:t>
      </w:r>
      <w:r w:rsidRPr="00E16FA8">
        <w:rPr>
          <w:b/>
          <w:sz w:val="23"/>
          <w:szCs w:val="23"/>
        </w:rPr>
        <w:t xml:space="preserve">euro </w:t>
      </w:r>
      <w:r w:rsidR="00E16FA8" w:rsidRPr="00E16FA8">
        <w:rPr>
          <w:b/>
          <w:sz w:val="23"/>
          <w:szCs w:val="23"/>
        </w:rPr>
        <w:t>19.848,82</w:t>
      </w:r>
      <w:r w:rsidR="00E16FA8">
        <w:rPr>
          <w:b/>
          <w:sz w:val="23"/>
          <w:szCs w:val="23"/>
        </w:rPr>
        <w:t xml:space="preserve"> diciannovemilaottocento </w:t>
      </w:r>
      <w:proofErr w:type="spellStart"/>
      <w:r w:rsidR="00E16FA8">
        <w:rPr>
          <w:b/>
          <w:sz w:val="23"/>
          <w:szCs w:val="23"/>
        </w:rPr>
        <w:t>quarantaotto</w:t>
      </w:r>
      <w:proofErr w:type="spellEnd"/>
      <w:r w:rsidR="00E16FA8" w:rsidRPr="00E16FA8">
        <w:rPr>
          <w:b/>
          <w:sz w:val="23"/>
          <w:szCs w:val="23"/>
        </w:rPr>
        <w:t xml:space="preserve"> vir</w:t>
      </w:r>
      <w:r w:rsidR="00E16FA8">
        <w:rPr>
          <w:b/>
          <w:sz w:val="23"/>
          <w:szCs w:val="23"/>
        </w:rPr>
        <w:t>g</w:t>
      </w:r>
      <w:r w:rsidR="00E16FA8" w:rsidRPr="00E16FA8">
        <w:rPr>
          <w:b/>
          <w:sz w:val="23"/>
          <w:szCs w:val="23"/>
        </w:rPr>
        <w:t>ola ottantadue)</w:t>
      </w:r>
      <w:r w:rsidR="00E16FA8">
        <w:rPr>
          <w:sz w:val="23"/>
          <w:szCs w:val="23"/>
        </w:rPr>
        <w:t xml:space="preserve"> </w:t>
      </w:r>
      <w:r w:rsidRPr="00395624">
        <w:rPr>
          <w:b/>
          <w:sz w:val="23"/>
          <w:szCs w:val="23"/>
        </w:rPr>
        <w:t xml:space="preserve"> </w:t>
      </w:r>
      <w:r>
        <w:rPr>
          <w:sz w:val="23"/>
          <w:szCs w:val="23"/>
        </w:rPr>
        <w:t>a titolo di bonus premiale a</w:t>
      </w:r>
      <w:r w:rsidR="0062626A">
        <w:rPr>
          <w:sz w:val="23"/>
          <w:szCs w:val="23"/>
        </w:rPr>
        <w:t xml:space="preserve"> n.</w:t>
      </w:r>
      <w:r w:rsidR="00F7592F">
        <w:rPr>
          <w:sz w:val="23"/>
          <w:szCs w:val="23"/>
        </w:rPr>
        <w:t>52</w:t>
      </w:r>
      <w:r w:rsidR="0062626A">
        <w:rPr>
          <w:sz w:val="23"/>
          <w:szCs w:val="23"/>
        </w:rPr>
        <w:t xml:space="preserve"> docenti</w:t>
      </w:r>
    </w:p>
    <w:p w:rsidR="005C3298" w:rsidRDefault="005C3298" w:rsidP="00E16FA8">
      <w:pPr>
        <w:jc w:val="center"/>
      </w:pPr>
    </w:p>
    <w:p w:rsidR="00466022" w:rsidRDefault="005C3298" w:rsidP="00855795">
      <w:pPr>
        <w:pStyle w:val="Default"/>
        <w:jc w:val="both"/>
      </w:pPr>
      <w:r w:rsidRPr="00855795">
        <w:t xml:space="preserve">sulla base della seguente motivazione: </w:t>
      </w:r>
    </w:p>
    <w:p w:rsidR="00085641" w:rsidRDefault="00085641" w:rsidP="00855795">
      <w:pPr>
        <w:pStyle w:val="Default"/>
        <w:jc w:val="both"/>
      </w:pPr>
      <w:r>
        <w:t>1) Superamento della mediana del totale dei punteggi delle singole attività/evidenze;</w:t>
      </w:r>
    </w:p>
    <w:p w:rsidR="00085641" w:rsidRDefault="00085641" w:rsidP="00855795">
      <w:pPr>
        <w:pStyle w:val="Default"/>
        <w:jc w:val="both"/>
      </w:pPr>
      <w:r>
        <w:t xml:space="preserve">2) Attribuzione per ogni evidenza ( docente per docente 9 di un punteggio da 0 a 3 , di cui all'art. 10 dei criteri di assegnazione del Bonus. </w:t>
      </w:r>
    </w:p>
    <w:p w:rsidR="005C3298" w:rsidRDefault="005C3298" w:rsidP="005C3298">
      <w:pPr>
        <w:pStyle w:val="Default"/>
        <w:rPr>
          <w:sz w:val="23"/>
          <w:szCs w:val="23"/>
        </w:rPr>
      </w:pPr>
    </w:p>
    <w:p w:rsidR="005C3298" w:rsidRPr="0062626A" w:rsidRDefault="0062626A" w:rsidP="0062626A">
      <w:pPr>
        <w:pStyle w:val="Default"/>
        <w:jc w:val="both"/>
      </w:pPr>
      <w:r w:rsidRPr="0062626A">
        <w:t xml:space="preserve"> La liquidazione agli interessati sarà effettuata solo dopo la comunicazione dell’erogazione della risorsa finanziaria sul POS, sull’apposito piano gestionale nell’ambito dei capitoli di bilancio di cedolino unico.</w:t>
      </w:r>
    </w:p>
    <w:p w:rsidR="005C3298" w:rsidRPr="0062626A" w:rsidRDefault="005C3298" w:rsidP="0062626A">
      <w:pPr>
        <w:pStyle w:val="Default"/>
        <w:jc w:val="both"/>
      </w:pPr>
    </w:p>
    <w:p w:rsidR="005C3298" w:rsidRDefault="005C3298" w:rsidP="005C3298">
      <w:pPr>
        <w:rPr>
          <w:b/>
          <w:bCs/>
          <w:sz w:val="23"/>
          <w:szCs w:val="23"/>
        </w:rPr>
      </w:pPr>
      <w:r>
        <w:rPr>
          <w:b/>
          <w:bCs/>
          <w:sz w:val="23"/>
          <w:szCs w:val="23"/>
        </w:rPr>
        <w:t xml:space="preserve">                                                                                                   IL DIRIGENTE SCOLASTICO</w:t>
      </w:r>
    </w:p>
    <w:p w:rsidR="005C3298" w:rsidRDefault="005C3298" w:rsidP="005C3298">
      <w:pPr>
        <w:rPr>
          <w:b/>
          <w:bCs/>
          <w:sz w:val="23"/>
          <w:szCs w:val="23"/>
        </w:rPr>
      </w:pPr>
    </w:p>
    <w:p w:rsidR="005C3298" w:rsidRDefault="005C3298" w:rsidP="005C3298">
      <w:r>
        <w:rPr>
          <w:b/>
          <w:bCs/>
          <w:sz w:val="23"/>
          <w:szCs w:val="23"/>
        </w:rPr>
        <w:t xml:space="preserve">                                                                                                   Prof.ssa Giovanna De Francesco</w:t>
      </w:r>
    </w:p>
    <w:p w:rsidR="005C3298" w:rsidRDefault="005C3298"/>
    <w:sectPr w:rsidR="005C3298" w:rsidSect="00E97312">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9DE" w:rsidRDefault="008479DE" w:rsidP="00D743D3">
      <w:r>
        <w:separator/>
      </w:r>
    </w:p>
  </w:endnote>
  <w:endnote w:type="continuationSeparator" w:id="0">
    <w:p w:rsidR="008479DE" w:rsidRDefault="008479DE" w:rsidP="00D743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D3" w:rsidRDefault="00D743D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643032"/>
      <w:docPartObj>
        <w:docPartGallery w:val="Page Numbers (Bottom of Page)"/>
        <w:docPartUnique/>
      </w:docPartObj>
    </w:sdtPr>
    <w:sdtContent>
      <w:p w:rsidR="00D743D3" w:rsidRDefault="00CC4620">
        <w:pPr>
          <w:pStyle w:val="Pidipagina"/>
          <w:jc w:val="center"/>
        </w:pPr>
        <w:fldSimple w:instr=" PAGE   \* MERGEFORMAT ">
          <w:r w:rsidR="00A74E83">
            <w:rPr>
              <w:noProof/>
            </w:rPr>
            <w:t>2</w:t>
          </w:r>
        </w:fldSimple>
      </w:p>
    </w:sdtContent>
  </w:sdt>
  <w:p w:rsidR="00D743D3" w:rsidRDefault="00D743D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D3" w:rsidRDefault="00D743D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9DE" w:rsidRDefault="008479DE" w:rsidP="00D743D3">
      <w:r>
        <w:separator/>
      </w:r>
    </w:p>
  </w:footnote>
  <w:footnote w:type="continuationSeparator" w:id="0">
    <w:p w:rsidR="008479DE" w:rsidRDefault="008479DE" w:rsidP="00D74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D3" w:rsidRDefault="00D743D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D3" w:rsidRDefault="00D743D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D3" w:rsidRDefault="00D743D3">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5C3298"/>
    <w:rsid w:val="0004440C"/>
    <w:rsid w:val="00063A9E"/>
    <w:rsid w:val="000734AF"/>
    <w:rsid w:val="00080460"/>
    <w:rsid w:val="00085641"/>
    <w:rsid w:val="000E29A3"/>
    <w:rsid w:val="000F77DE"/>
    <w:rsid w:val="00174EB3"/>
    <w:rsid w:val="001B142F"/>
    <w:rsid w:val="001E2F36"/>
    <w:rsid w:val="00242531"/>
    <w:rsid w:val="002539E4"/>
    <w:rsid w:val="002601A9"/>
    <w:rsid w:val="00284BB6"/>
    <w:rsid w:val="002C2BD3"/>
    <w:rsid w:val="00302346"/>
    <w:rsid w:val="0032539B"/>
    <w:rsid w:val="003408F9"/>
    <w:rsid w:val="00363FB2"/>
    <w:rsid w:val="00393CAC"/>
    <w:rsid w:val="00395624"/>
    <w:rsid w:val="003B3B68"/>
    <w:rsid w:val="003C2D8E"/>
    <w:rsid w:val="003D4B91"/>
    <w:rsid w:val="003D4EC1"/>
    <w:rsid w:val="004079B6"/>
    <w:rsid w:val="00410611"/>
    <w:rsid w:val="00422BF4"/>
    <w:rsid w:val="00466022"/>
    <w:rsid w:val="00470C21"/>
    <w:rsid w:val="004717A9"/>
    <w:rsid w:val="0047546B"/>
    <w:rsid w:val="004E0777"/>
    <w:rsid w:val="004F64A0"/>
    <w:rsid w:val="00535701"/>
    <w:rsid w:val="005C3298"/>
    <w:rsid w:val="005E580B"/>
    <w:rsid w:val="005F3AC0"/>
    <w:rsid w:val="0062626A"/>
    <w:rsid w:val="006D59DA"/>
    <w:rsid w:val="00771A71"/>
    <w:rsid w:val="0084496F"/>
    <w:rsid w:val="008479DE"/>
    <w:rsid w:val="00855795"/>
    <w:rsid w:val="00881910"/>
    <w:rsid w:val="00966D49"/>
    <w:rsid w:val="0097534A"/>
    <w:rsid w:val="009924DC"/>
    <w:rsid w:val="009A0F01"/>
    <w:rsid w:val="009E1E7A"/>
    <w:rsid w:val="00A26779"/>
    <w:rsid w:val="00A34F4B"/>
    <w:rsid w:val="00A36493"/>
    <w:rsid w:val="00A74E83"/>
    <w:rsid w:val="00AC4E54"/>
    <w:rsid w:val="00AD479C"/>
    <w:rsid w:val="00AE707F"/>
    <w:rsid w:val="00B17AB7"/>
    <w:rsid w:val="00B237AB"/>
    <w:rsid w:val="00B50D89"/>
    <w:rsid w:val="00B55DFE"/>
    <w:rsid w:val="00B612F9"/>
    <w:rsid w:val="00B7596F"/>
    <w:rsid w:val="00BB12FC"/>
    <w:rsid w:val="00BC0B62"/>
    <w:rsid w:val="00BD61E3"/>
    <w:rsid w:val="00BE0086"/>
    <w:rsid w:val="00BE303D"/>
    <w:rsid w:val="00C02661"/>
    <w:rsid w:val="00C20222"/>
    <w:rsid w:val="00C83EB1"/>
    <w:rsid w:val="00CC4620"/>
    <w:rsid w:val="00D409B4"/>
    <w:rsid w:val="00D743D3"/>
    <w:rsid w:val="00DC3128"/>
    <w:rsid w:val="00E16FA8"/>
    <w:rsid w:val="00E22F69"/>
    <w:rsid w:val="00E306DE"/>
    <w:rsid w:val="00E97312"/>
    <w:rsid w:val="00EA2BD2"/>
    <w:rsid w:val="00EA554B"/>
    <w:rsid w:val="00EA6F26"/>
    <w:rsid w:val="00F759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3298"/>
    <w:pPr>
      <w:widowControl w:val="0"/>
      <w:autoSpaceDE w:val="0"/>
      <w:autoSpaceDN w:val="0"/>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3298"/>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5C32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329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D743D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743D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743D3"/>
    <w:pPr>
      <w:tabs>
        <w:tab w:val="center" w:pos="4819"/>
        <w:tab w:val="right" w:pos="9638"/>
      </w:tabs>
    </w:pPr>
  </w:style>
  <w:style w:type="character" w:customStyle="1" w:styleId="PidipaginaCarattere">
    <w:name w:val="Piè di pagina Carattere"/>
    <w:basedOn w:val="Carpredefinitoparagrafo"/>
    <w:link w:val="Pidipagina"/>
    <w:uiPriority w:val="99"/>
    <w:rsid w:val="00D743D3"/>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535701"/>
    <w:pPr>
      <w:widowControl/>
      <w:autoSpaceDE/>
      <w:autoSpaceDN/>
      <w:spacing w:before="100" w:beforeAutospacing="1" w:after="100" w:afterAutospacing="1"/>
    </w:pPr>
  </w:style>
  <w:style w:type="character" w:styleId="Enfasigrassetto">
    <w:name w:val="Strong"/>
    <w:basedOn w:val="Carpredefinitoparagrafo"/>
    <w:uiPriority w:val="22"/>
    <w:qFormat/>
    <w:rsid w:val="00535701"/>
    <w:rPr>
      <w:b/>
      <w:bCs/>
    </w:rPr>
  </w:style>
</w:styles>
</file>

<file path=word/webSettings.xml><?xml version="1.0" encoding="utf-8"?>
<w:webSettings xmlns:r="http://schemas.openxmlformats.org/officeDocument/2006/relationships" xmlns:w="http://schemas.openxmlformats.org/wordprocessingml/2006/main">
  <w:divs>
    <w:div w:id="429474938">
      <w:bodyDiv w:val="1"/>
      <w:marLeft w:val="0"/>
      <w:marRight w:val="0"/>
      <w:marTop w:val="0"/>
      <w:marBottom w:val="0"/>
      <w:divBdr>
        <w:top w:val="none" w:sz="0" w:space="0" w:color="auto"/>
        <w:left w:val="none" w:sz="0" w:space="0" w:color="auto"/>
        <w:bottom w:val="none" w:sz="0" w:space="0" w:color="auto"/>
        <w:right w:val="none" w:sz="0" w:space="0" w:color="auto"/>
      </w:divBdr>
    </w:div>
    <w:div w:id="631985389">
      <w:bodyDiv w:val="1"/>
      <w:marLeft w:val="0"/>
      <w:marRight w:val="0"/>
      <w:marTop w:val="0"/>
      <w:marBottom w:val="0"/>
      <w:divBdr>
        <w:top w:val="none" w:sz="0" w:space="0" w:color="auto"/>
        <w:left w:val="none" w:sz="0" w:space="0" w:color="auto"/>
        <w:bottom w:val="none" w:sz="0" w:space="0" w:color="auto"/>
        <w:right w:val="none" w:sz="0" w:space="0" w:color="auto"/>
      </w:divBdr>
      <w:divsChild>
        <w:div w:id="1449474974">
          <w:marLeft w:val="0"/>
          <w:marRight w:val="0"/>
          <w:marTop w:val="0"/>
          <w:marBottom w:val="0"/>
          <w:divBdr>
            <w:top w:val="none" w:sz="0" w:space="0" w:color="auto"/>
            <w:left w:val="none" w:sz="0" w:space="0" w:color="auto"/>
            <w:bottom w:val="none" w:sz="0" w:space="0" w:color="auto"/>
            <w:right w:val="none" w:sz="0" w:space="0" w:color="auto"/>
          </w:divBdr>
          <w:divsChild>
            <w:div w:id="1815177199">
              <w:marLeft w:val="0"/>
              <w:marRight w:val="0"/>
              <w:marTop w:val="0"/>
              <w:marBottom w:val="0"/>
              <w:divBdr>
                <w:top w:val="none" w:sz="0" w:space="0" w:color="auto"/>
                <w:left w:val="none" w:sz="0" w:space="0" w:color="auto"/>
                <w:bottom w:val="none" w:sz="0" w:space="0" w:color="auto"/>
                <w:right w:val="none" w:sz="0" w:space="0" w:color="auto"/>
              </w:divBdr>
              <w:divsChild>
                <w:div w:id="2055763532">
                  <w:marLeft w:val="0"/>
                  <w:marRight w:val="0"/>
                  <w:marTop w:val="0"/>
                  <w:marBottom w:val="0"/>
                  <w:divBdr>
                    <w:top w:val="none" w:sz="0" w:space="0" w:color="auto"/>
                    <w:left w:val="none" w:sz="0" w:space="0" w:color="auto"/>
                    <w:bottom w:val="none" w:sz="0" w:space="0" w:color="auto"/>
                    <w:right w:val="none" w:sz="0" w:space="0" w:color="auto"/>
                  </w:divBdr>
                  <w:divsChild>
                    <w:div w:id="5085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454E7-8ED1-4B2A-AD58-ACFD89DE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751</Words>
  <Characters>4283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vannanto</dc:creator>
  <cp:lastModifiedBy>vannanto</cp:lastModifiedBy>
  <cp:revision>23</cp:revision>
  <cp:lastPrinted>2017-08-31T11:09:00Z</cp:lastPrinted>
  <dcterms:created xsi:type="dcterms:W3CDTF">2016-08-30T11:12:00Z</dcterms:created>
  <dcterms:modified xsi:type="dcterms:W3CDTF">2017-08-31T11:10:00Z</dcterms:modified>
</cp:coreProperties>
</file>